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72" w:rsidRPr="003F5471" w:rsidRDefault="00307D72" w:rsidP="00307D72">
      <w:pPr>
        <w:jc w:val="right"/>
        <w:rPr>
          <w:sz w:val="19"/>
          <w:szCs w:val="19"/>
        </w:rPr>
      </w:pPr>
      <w:bookmarkStart w:id="0" w:name="_GoBack"/>
      <w:bookmarkEnd w:id="0"/>
    </w:p>
    <w:p w:rsidR="00307D72" w:rsidRPr="003F5471" w:rsidRDefault="00307D72" w:rsidP="00307D72">
      <w:pPr>
        <w:jc w:val="center"/>
        <w:rPr>
          <w:b/>
          <w:bCs/>
          <w:sz w:val="19"/>
          <w:szCs w:val="19"/>
        </w:rPr>
      </w:pPr>
      <w:r w:rsidRPr="003F5471">
        <w:rPr>
          <w:b/>
          <w:bCs/>
          <w:sz w:val="19"/>
          <w:szCs w:val="19"/>
        </w:rPr>
        <w:t>Jogforrások kivonata</w:t>
      </w:r>
    </w:p>
    <w:p w:rsidR="003F5471" w:rsidRPr="003F5471" w:rsidRDefault="003F5471" w:rsidP="003F5471">
      <w:pPr>
        <w:spacing w:line="259" w:lineRule="auto"/>
        <w:jc w:val="both"/>
        <w:rPr>
          <w:b/>
          <w:bCs/>
          <w:sz w:val="19"/>
          <w:szCs w:val="19"/>
        </w:rPr>
      </w:pPr>
      <w:r w:rsidRPr="003F5471">
        <w:rPr>
          <w:b/>
          <w:bCs/>
          <w:sz w:val="19"/>
          <w:szCs w:val="19"/>
        </w:rPr>
        <w:t>A jogviszonyváltásra, illetve az intézmény jogállására különösen az alábbi jogszabályok irányadóak:</w:t>
      </w:r>
    </w:p>
    <w:p w:rsidR="003F5471" w:rsidRPr="00B37514" w:rsidRDefault="003F5471" w:rsidP="003F5471">
      <w:pPr>
        <w:pStyle w:val="Listaszerbekezds"/>
        <w:numPr>
          <w:ilvl w:val="1"/>
          <w:numId w:val="1"/>
        </w:numPr>
        <w:spacing w:line="259" w:lineRule="auto"/>
        <w:jc w:val="both"/>
        <w:rPr>
          <w:rFonts w:cstheme="minorHAnsi"/>
          <w:sz w:val="19"/>
          <w:szCs w:val="19"/>
        </w:rPr>
      </w:pPr>
      <w:r w:rsidRPr="003F5471">
        <w:rPr>
          <w:rFonts w:cstheme="minorHAnsi"/>
          <w:sz w:val="19"/>
          <w:szCs w:val="19"/>
        </w:rPr>
        <w:t>A nemzeti felsőoktatásról szóló 2011. évi CCIV. törvény</w:t>
      </w:r>
      <w:r w:rsidRPr="003F5471">
        <w:rPr>
          <w:rFonts w:cstheme="minorHAnsi"/>
          <w:sz w:val="19"/>
          <w:szCs w:val="19"/>
        </w:rPr>
        <w:tab/>
        <w:t xml:space="preserve"> </w:t>
      </w:r>
      <w:r w:rsidRPr="00B37514">
        <w:rPr>
          <w:rFonts w:cstheme="minorHAnsi"/>
          <w:sz w:val="19"/>
          <w:szCs w:val="19"/>
        </w:rPr>
        <w:t>(</w:t>
      </w:r>
      <w:hyperlink r:id="rId7" w:history="1">
        <w:r w:rsidRPr="00B37514">
          <w:rPr>
            <w:rStyle w:val="Hiperhivatkozs"/>
            <w:rFonts w:cstheme="minorHAnsi"/>
            <w:sz w:val="19"/>
            <w:szCs w:val="19"/>
          </w:rPr>
          <w:t>http://njt.hu/cgi_bin/njt_doc.cgi?docid=142941.377300</w:t>
        </w:r>
      </w:hyperlink>
      <w:r w:rsidRPr="00B37514">
        <w:rPr>
          <w:rFonts w:cstheme="minorHAnsi"/>
          <w:sz w:val="19"/>
          <w:szCs w:val="19"/>
        </w:rPr>
        <w:t>)</w:t>
      </w:r>
    </w:p>
    <w:p w:rsidR="003F5471" w:rsidRPr="00B37514" w:rsidRDefault="003F5471" w:rsidP="003F5471">
      <w:pPr>
        <w:pStyle w:val="Listaszerbekezds"/>
        <w:numPr>
          <w:ilvl w:val="1"/>
          <w:numId w:val="1"/>
        </w:numPr>
        <w:spacing w:line="259" w:lineRule="auto"/>
        <w:jc w:val="both"/>
        <w:rPr>
          <w:rFonts w:cstheme="minorHAnsi"/>
          <w:sz w:val="19"/>
          <w:szCs w:val="19"/>
        </w:rPr>
      </w:pPr>
      <w:r w:rsidRPr="00B37514">
        <w:rPr>
          <w:rFonts w:cstheme="minorHAnsi"/>
          <w:sz w:val="19"/>
          <w:szCs w:val="19"/>
        </w:rPr>
        <w:t xml:space="preserve">A Széchenyi István Egyetemért Alapítványról, a Széchenyi István Egyetemért Alapítvány és a Széchenyi István Egyetem részére történő vagyonjuttatásról szóló 2020. évi </w:t>
      </w:r>
      <w:r w:rsidR="009618F9" w:rsidRPr="00B37514">
        <w:rPr>
          <w:rFonts w:cstheme="minorHAnsi"/>
          <w:sz w:val="19"/>
          <w:szCs w:val="19"/>
        </w:rPr>
        <w:t>XXXVIII.</w:t>
      </w:r>
      <w:r w:rsidRPr="00B37514">
        <w:rPr>
          <w:rFonts w:cstheme="minorHAnsi"/>
          <w:sz w:val="19"/>
          <w:szCs w:val="19"/>
        </w:rPr>
        <w:t xml:space="preserve"> törvény</w:t>
      </w:r>
    </w:p>
    <w:p w:rsidR="003F5471" w:rsidRPr="003F5471" w:rsidRDefault="003F5471" w:rsidP="003F5471">
      <w:pPr>
        <w:pStyle w:val="Listaszerbekezds"/>
        <w:numPr>
          <w:ilvl w:val="1"/>
          <w:numId w:val="1"/>
        </w:numPr>
        <w:spacing w:line="259" w:lineRule="auto"/>
        <w:jc w:val="both"/>
        <w:rPr>
          <w:rFonts w:cstheme="minorHAnsi"/>
          <w:sz w:val="19"/>
          <w:szCs w:val="19"/>
        </w:rPr>
      </w:pPr>
      <w:r w:rsidRPr="00B37514">
        <w:rPr>
          <w:rFonts w:cstheme="minorHAnsi"/>
          <w:sz w:val="19"/>
          <w:szCs w:val="19"/>
        </w:rPr>
        <w:t>A közalkalmazottak jogállásáról szóló 1992. évi XXXIII. törvény</w:t>
      </w:r>
      <w:r w:rsidRPr="003F5471">
        <w:rPr>
          <w:rFonts w:cstheme="minorHAnsi"/>
          <w:sz w:val="19"/>
          <w:szCs w:val="19"/>
        </w:rPr>
        <w:tab/>
        <w:t xml:space="preserve"> (</w:t>
      </w:r>
      <w:hyperlink r:id="rId8" w:history="1">
        <w:r w:rsidRPr="003F5471">
          <w:rPr>
            <w:rStyle w:val="Hiperhivatkozs"/>
            <w:rFonts w:cstheme="minorHAnsi"/>
            <w:sz w:val="19"/>
            <w:szCs w:val="19"/>
          </w:rPr>
          <w:t>http://njt.hu/cgi_bin/njt_doc.cgi?docid=17120.381607</w:t>
        </w:r>
      </w:hyperlink>
      <w:r w:rsidRPr="003F5471">
        <w:rPr>
          <w:rFonts w:cstheme="minorHAnsi"/>
          <w:sz w:val="19"/>
          <w:szCs w:val="19"/>
        </w:rPr>
        <w:t>)</w:t>
      </w:r>
    </w:p>
    <w:p w:rsidR="003F5471" w:rsidRPr="003F5471" w:rsidRDefault="003F5471" w:rsidP="003F5471">
      <w:pPr>
        <w:pStyle w:val="Listaszerbekezds"/>
        <w:numPr>
          <w:ilvl w:val="1"/>
          <w:numId w:val="1"/>
        </w:numPr>
        <w:spacing w:line="259" w:lineRule="auto"/>
        <w:jc w:val="both"/>
        <w:rPr>
          <w:rFonts w:cstheme="minorHAnsi"/>
          <w:sz w:val="19"/>
          <w:szCs w:val="19"/>
        </w:rPr>
      </w:pPr>
      <w:r w:rsidRPr="003F5471">
        <w:rPr>
          <w:rFonts w:cstheme="minorHAnsi"/>
          <w:sz w:val="19"/>
          <w:szCs w:val="19"/>
        </w:rPr>
        <w:t>A munka törvénykönyvéről szóló 2012. évi I. törvény</w:t>
      </w:r>
      <w:r w:rsidRPr="003F5471">
        <w:rPr>
          <w:rFonts w:cstheme="minorHAnsi"/>
          <w:sz w:val="19"/>
          <w:szCs w:val="19"/>
        </w:rPr>
        <w:tab/>
        <w:t xml:space="preserve"> (</w:t>
      </w:r>
      <w:bookmarkStart w:id="1" w:name="_Hlk40989456"/>
      <w:r w:rsidRPr="003F5471">
        <w:rPr>
          <w:rFonts w:cstheme="minorHAnsi"/>
          <w:sz w:val="19"/>
          <w:szCs w:val="19"/>
        </w:rPr>
        <w:fldChar w:fldCharType="begin"/>
      </w:r>
      <w:r w:rsidRPr="003F5471">
        <w:rPr>
          <w:rFonts w:cstheme="minorHAnsi"/>
          <w:sz w:val="19"/>
          <w:szCs w:val="19"/>
        </w:rPr>
        <w:instrText xml:space="preserve"> HYPERLINK "http://njt.hu/cgi_bin/njt_doc.cgi?docid=143164.362249" </w:instrText>
      </w:r>
      <w:r w:rsidRPr="003F5471">
        <w:rPr>
          <w:rFonts w:cstheme="minorHAnsi"/>
          <w:sz w:val="19"/>
          <w:szCs w:val="19"/>
        </w:rPr>
        <w:fldChar w:fldCharType="separate"/>
      </w:r>
      <w:r w:rsidRPr="003F5471">
        <w:rPr>
          <w:rStyle w:val="Hiperhivatkozs"/>
          <w:rFonts w:cstheme="minorHAnsi"/>
          <w:sz w:val="19"/>
          <w:szCs w:val="19"/>
        </w:rPr>
        <w:t>http://njt.hu/cgi_bin/njt_doc.cgi?docid=143164.362249</w:t>
      </w:r>
      <w:bookmarkEnd w:id="1"/>
      <w:r w:rsidRPr="003F5471">
        <w:rPr>
          <w:rFonts w:cstheme="minorHAnsi"/>
          <w:sz w:val="19"/>
          <w:szCs w:val="19"/>
        </w:rPr>
        <w:fldChar w:fldCharType="end"/>
      </w:r>
      <w:r w:rsidRPr="003F5471">
        <w:rPr>
          <w:rFonts w:cstheme="minorHAnsi"/>
          <w:sz w:val="19"/>
          <w:szCs w:val="19"/>
        </w:rPr>
        <w:t>)</w:t>
      </w:r>
    </w:p>
    <w:p w:rsidR="00307D72" w:rsidRPr="003F5471" w:rsidRDefault="00307D72" w:rsidP="00307D72">
      <w:pPr>
        <w:jc w:val="both"/>
        <w:rPr>
          <w:b/>
          <w:bCs/>
          <w:sz w:val="19"/>
          <w:szCs w:val="19"/>
        </w:rPr>
      </w:pPr>
      <w:r w:rsidRPr="003F5471">
        <w:rPr>
          <w:b/>
          <w:bCs/>
          <w:sz w:val="19"/>
          <w:szCs w:val="19"/>
        </w:rPr>
        <w:t xml:space="preserve">1. A nemzeti felsőoktatásról szóló 2011.évi CCIV. törvény </w:t>
      </w:r>
    </w:p>
    <w:p w:rsidR="00307D72" w:rsidRPr="003F5471" w:rsidRDefault="00307D72" w:rsidP="00BA757B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4. § (1) Felsőoktatási intézményt önállóan vagy más jogosulttal együttesen</w:t>
      </w:r>
      <w:r w:rsidRPr="003F5471">
        <w:rPr>
          <w:sz w:val="19"/>
          <w:szCs w:val="19"/>
        </w:rPr>
        <w:tab/>
      </w:r>
      <w:r w:rsidRPr="003F5471">
        <w:rPr>
          <w:sz w:val="19"/>
          <w:szCs w:val="19"/>
        </w:rPr>
        <w:br/>
        <w:t>a) a magyar állam, országos nemzetiségi önkormányzat,</w:t>
      </w:r>
      <w:r w:rsidRPr="003F5471">
        <w:rPr>
          <w:sz w:val="19"/>
          <w:szCs w:val="19"/>
        </w:rPr>
        <w:tab/>
      </w:r>
      <w:r w:rsidRPr="003F5471">
        <w:rPr>
          <w:sz w:val="19"/>
          <w:szCs w:val="19"/>
        </w:rPr>
        <w:br/>
        <w:t>b) az egyházi jogi személy (a továbbiakban: egyházi fenntartó),</w:t>
      </w:r>
      <w:r w:rsidRPr="003F5471">
        <w:rPr>
          <w:sz w:val="19"/>
          <w:szCs w:val="19"/>
        </w:rPr>
        <w:tab/>
      </w:r>
      <w:r w:rsidRPr="003F5471">
        <w:rPr>
          <w:sz w:val="19"/>
          <w:szCs w:val="19"/>
        </w:rPr>
        <w:br/>
        <w:t>c) a Magyarország területén székhellyel rendelkező gazdasági társaság,</w:t>
      </w:r>
      <w:r w:rsidRPr="003F5471">
        <w:rPr>
          <w:sz w:val="19"/>
          <w:szCs w:val="19"/>
        </w:rPr>
        <w:tab/>
      </w:r>
      <w:r w:rsidRPr="003F5471">
        <w:rPr>
          <w:sz w:val="19"/>
          <w:szCs w:val="19"/>
        </w:rPr>
        <w:tab/>
      </w:r>
      <w:r w:rsidRPr="003F5471">
        <w:rPr>
          <w:sz w:val="19"/>
          <w:szCs w:val="19"/>
        </w:rPr>
        <w:br/>
        <w:t>d) a Magyarországon nyilvántartásba vett alapítvány, közalapítvány vagy vallási egyesület, továbbá - az e törvényben meghatározott esetben - a 95/A. § szerinti fenntartó testület alapíthat.</w:t>
      </w:r>
    </w:p>
    <w:p w:rsidR="00307D72" w:rsidRPr="003F5471" w:rsidRDefault="00307D72" w:rsidP="005143A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117/C. §</w:t>
      </w:r>
      <w:r w:rsidR="005143A4" w:rsidRPr="003F5471">
        <w:rPr>
          <w:sz w:val="19"/>
          <w:szCs w:val="19"/>
        </w:rPr>
        <w:t xml:space="preserve"> </w:t>
      </w:r>
      <w:r w:rsidRPr="003F5471">
        <w:rPr>
          <w:sz w:val="19"/>
          <w:szCs w:val="19"/>
        </w:rPr>
        <w:t>(1) A 4. § (1) bekezdés a) pontja szerinti fenntartó által működtetett felsőoktatási intézmény fenntartói joga mint vagyoni értékű jog - a Kormány külön engedélyével - a Kormány által létrehozott alapítványra átruházható. A fenntartóváltás az 1. mellékletnek a felsőoktatási intézmény tekintetében történt módosításáról szóló törvény hatálybalépésének napján hatályosul.</w:t>
      </w:r>
    </w:p>
    <w:p w:rsidR="00307D72" w:rsidRPr="003F5471" w:rsidRDefault="00307D72" w:rsidP="005143A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(2) Az (1) bekezdés szerinti fenntartóváltás a felsőoktatási intézmény</w:t>
      </w:r>
      <w:r w:rsidR="005143A4" w:rsidRPr="003F5471">
        <w:rPr>
          <w:sz w:val="19"/>
          <w:szCs w:val="19"/>
        </w:rPr>
        <w:tab/>
      </w:r>
      <w:r w:rsidR="005143A4" w:rsidRPr="003F5471">
        <w:rPr>
          <w:sz w:val="19"/>
          <w:szCs w:val="19"/>
        </w:rPr>
        <w:br/>
      </w:r>
      <w:r w:rsidRPr="003F5471">
        <w:rPr>
          <w:sz w:val="19"/>
          <w:szCs w:val="19"/>
        </w:rPr>
        <w:t>a) költségvetési szervi jogállását megszünteti,</w:t>
      </w:r>
      <w:r w:rsidR="005143A4" w:rsidRPr="003F5471">
        <w:rPr>
          <w:sz w:val="19"/>
          <w:szCs w:val="19"/>
        </w:rPr>
        <w:tab/>
      </w:r>
      <w:r w:rsidR="005143A4" w:rsidRPr="003F5471">
        <w:rPr>
          <w:sz w:val="19"/>
          <w:szCs w:val="19"/>
        </w:rPr>
        <w:br/>
      </w:r>
      <w:r w:rsidRPr="003F5471">
        <w:rPr>
          <w:sz w:val="19"/>
          <w:szCs w:val="19"/>
        </w:rPr>
        <w:t>b) 5. § (1) bekezdésében meghatározott jogalanyiságát nem érinti.</w:t>
      </w:r>
    </w:p>
    <w:p w:rsidR="00307D72" w:rsidRPr="003F5471" w:rsidRDefault="00307D72" w:rsidP="005143A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(3) A fenntartóváltást követően a felsőoktatási intézmény - a kizárólag a költségvetési szervként működő felsőoktatási intézmény által gyakorolható jogosultságok és kötelezettségek kivételével - általános és kizárólagos jogutódja az (1) bekezdés szerinti fenntartóváltással érintett, a Kormány külön döntésében megjelölt, felsőoktatási intézménynek.</w:t>
      </w:r>
    </w:p>
    <w:p w:rsidR="00307D72" w:rsidRPr="003F5471" w:rsidRDefault="00307D72" w:rsidP="005143A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(4) A jogutódlás a felsőoktatási intézménnyel szemben fennálló követeléseket nem teszi lejárttá, és arra való hivatkozással szerződésszegési igényt vagy biztosíték nyújtására vonatkozó igényt nem lehet érvényesíteni.</w:t>
      </w:r>
    </w:p>
    <w:p w:rsidR="00307D72" w:rsidRPr="003F5471" w:rsidRDefault="00307D72" w:rsidP="005143A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(5) A fenntartóváltás következtében a felsőoktatási intézmény mint munkáltató által foglalkoztatott közalkalmazottak közalkalmazotti jogviszonya a fenntartói jog átszállásának időpontjában megszűnik és - a (7) és (8) bekezdésben meghatározottak szerint - a megszűnését követő nappal munkaviszonnyá alakul. A munkáltató és foglalkoztatott közötti jogállásváltozásra a közalkalmazottak jogállásáról szóló 1992. évi XXXIII. törvény 25/A. § (7) bekezdésében foglaltakat, valamint a 37. § (2) bekezdés c) pont rendelkezéseit kell alkalmazni.</w:t>
      </w:r>
    </w:p>
    <w:p w:rsidR="00307D72" w:rsidRPr="003F5471" w:rsidRDefault="00307D72" w:rsidP="005143A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(6) Az (5) bekezdés szerinti jogállásváltozás folytán létesített munkaviszony első</w:t>
      </w:r>
      <w:r w:rsidR="005143A4" w:rsidRPr="003F5471">
        <w:rPr>
          <w:sz w:val="19"/>
          <w:szCs w:val="19"/>
        </w:rPr>
        <w:tab/>
      </w:r>
      <w:r w:rsidR="005143A4" w:rsidRPr="003F5471">
        <w:rPr>
          <w:sz w:val="19"/>
          <w:szCs w:val="19"/>
        </w:rPr>
        <w:br/>
      </w:r>
      <w:r w:rsidRPr="003F5471">
        <w:rPr>
          <w:sz w:val="19"/>
          <w:szCs w:val="19"/>
        </w:rPr>
        <w:t>a) évében a közalkalmazottak jogállásáról szóló törvénynek a munkáltatói felmentésre,</w:t>
      </w:r>
      <w:r w:rsidR="005143A4" w:rsidRPr="003F5471">
        <w:rPr>
          <w:sz w:val="19"/>
          <w:szCs w:val="19"/>
        </w:rPr>
        <w:tab/>
      </w:r>
      <w:r w:rsidR="005143A4" w:rsidRPr="003F5471">
        <w:rPr>
          <w:sz w:val="19"/>
          <w:szCs w:val="19"/>
        </w:rPr>
        <w:br/>
      </w:r>
      <w:r w:rsidRPr="003F5471">
        <w:rPr>
          <w:sz w:val="19"/>
          <w:szCs w:val="19"/>
        </w:rPr>
        <w:t>b) öt évében a közalkalmazottak jogállásáról szóló törvénynek a jubileumi jutalomra</w:t>
      </w:r>
      <w:r w:rsidR="005143A4" w:rsidRPr="003F5471">
        <w:rPr>
          <w:sz w:val="19"/>
          <w:szCs w:val="19"/>
        </w:rPr>
        <w:t xml:space="preserve"> </w:t>
      </w:r>
      <w:r w:rsidRPr="003F5471">
        <w:rPr>
          <w:sz w:val="19"/>
          <w:szCs w:val="19"/>
        </w:rPr>
        <w:t>vonatkozó szabályait még alkalmazni kell. Az a) és b) pontban megjelölt időszak elteltét követően a munka törvénykönyve vonatkozó rendelkezései alkalmazandóak.</w:t>
      </w:r>
    </w:p>
    <w:p w:rsidR="00307D72" w:rsidRPr="003F5471" w:rsidRDefault="00307D72" w:rsidP="005143A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(7) A 37. § szerinti magasabb vezetők és vezetők vezetői megbízása esetén a közalkalmazotti jogviszony a kinevezés szerint alakul át munkaviszonnyá, ezzel egyidejűleg a létrejött munkaszerződés a vezetői megbízás határozott idejére és annak tartalma szerint - a (8) bekezdésben meghatározott eltéréssel - módosul. A vezetői megbízás lejáratát követően a munkaviszony a felek eltérő megállapodása hiányában a korábbi munkaszerződésre módosul vissza azzal, hogy a munka törvénykönyve munkaszerződés módosítására vonatkozó rendelkezéseit alkalmazni kell.</w:t>
      </w:r>
    </w:p>
    <w:p w:rsidR="00307D72" w:rsidRPr="00B37514" w:rsidRDefault="00307D72" w:rsidP="005143A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 xml:space="preserve">(8) Amennyiben a felsőoktatási intézmény 37. § (1) bekezdés a) pontjában meghatározott, valamint a 94. § (2a) bekezdés alkalmazása esetén a 37. § (1) bekezdés e) pontja szerinti magasabb vezetője vezetői megbízása az (1) bekezdés szerinti fenntartóváltás időpontját megelőző, illetve követő három hónapos időszakon belül járna le és az arra jogosult a magasabb vezetői feladatra újabb személyt nem bízott meg, a 37. § (1) bekezdés a) és e) pontja szerinti magasabb vezető vezetői megbízása </w:t>
      </w:r>
      <w:r w:rsidRPr="003F5471">
        <w:rPr>
          <w:sz w:val="19"/>
          <w:szCs w:val="19"/>
        </w:rPr>
        <w:lastRenderedPageBreak/>
        <w:t xml:space="preserve">az adott magasabb vezetői feladat ellátására kiírt vezetői pályázat eredményes lebonyolításáig, ennek hiányában a vezetői feladat ellátására való megbízásig, de legfeljebb a fenntartóváltás időpontjától számított egyéves időtartamra </w:t>
      </w:r>
      <w:r w:rsidRPr="00B37514">
        <w:rPr>
          <w:sz w:val="19"/>
          <w:szCs w:val="19"/>
        </w:rPr>
        <w:t>meghosszabbodik, azzal, hogy ebben az esetben a 37. § (3) és (6) bekezdésében előírt korlátozások nem alkalmazhatók.</w:t>
      </w:r>
    </w:p>
    <w:p w:rsidR="00FD1B87" w:rsidRPr="003F5471" w:rsidRDefault="00FD1B87" w:rsidP="00FD1B87">
      <w:pPr>
        <w:jc w:val="both"/>
        <w:rPr>
          <w:b/>
          <w:bCs/>
          <w:sz w:val="19"/>
          <w:szCs w:val="19"/>
        </w:rPr>
      </w:pPr>
      <w:r w:rsidRPr="00B37514">
        <w:rPr>
          <w:b/>
          <w:bCs/>
          <w:sz w:val="19"/>
          <w:szCs w:val="19"/>
        </w:rPr>
        <w:t xml:space="preserve">2. A Széchenyi István Egyetemért Alapítványról, a Széchenyi István Egyetemért Alapítvány és a Széchenyi István Egyetem részére történő vagyonjuttatásról szóló 2020. évi </w:t>
      </w:r>
      <w:r w:rsidR="009618F9" w:rsidRPr="00B37514">
        <w:rPr>
          <w:b/>
          <w:bCs/>
          <w:sz w:val="19"/>
          <w:szCs w:val="19"/>
        </w:rPr>
        <w:t xml:space="preserve"> XXXVIII</w:t>
      </w:r>
      <w:r w:rsidRPr="00B37514">
        <w:rPr>
          <w:b/>
          <w:bCs/>
          <w:sz w:val="19"/>
          <w:szCs w:val="19"/>
        </w:rPr>
        <w:t>. törvény</w:t>
      </w:r>
    </w:p>
    <w:p w:rsidR="00FD1B87" w:rsidRPr="003F5471" w:rsidRDefault="00A83A04" w:rsidP="00A83A04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3. § (1) A nemzeti vagyonról szóló 2011. évi CXCVI. törvény (a továbbiakban: Nvtv.) 13. § (3) bekezdésében és az állami vagyonról szóló 2007. évi CVI. törvény (a továbbiakban: Vtv.) 36. § (1) bekezdésében foglaltak alapján, a preambulumban meghatározott célok megvalósítása érdekében, az alapító okirat szerint az Egyetem – nemzeti felsőoktatásról szóló 2011. évi CCIV. törvény (a továbbiakban: Nftv.) 4. § (2) bekezdésében meghatározott – fenntartói jogát – a Vtv. 36. § (2) bekezdése szerinti rendelkezéstől eltérve – alapítói vagyoni juttatásként az Alapítvány tulajdonába kell adni.</w:t>
      </w:r>
    </w:p>
    <w:p w:rsidR="00FD1B87" w:rsidRPr="003F5471" w:rsidRDefault="00FD1B87" w:rsidP="00FD1B87">
      <w:pPr>
        <w:jc w:val="both"/>
        <w:rPr>
          <w:b/>
          <w:bCs/>
          <w:sz w:val="19"/>
          <w:szCs w:val="19"/>
        </w:rPr>
      </w:pPr>
      <w:r w:rsidRPr="003F5471">
        <w:rPr>
          <w:b/>
          <w:bCs/>
          <w:sz w:val="19"/>
          <w:szCs w:val="19"/>
        </w:rPr>
        <w:t xml:space="preserve">3. A közalkalmazottak jogállásáról szóló 1992. évi XXXIII. törvény </w:t>
      </w:r>
    </w:p>
    <w:p w:rsidR="00FD1B87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25/A. § (7) Ha a munkáltató személye azért változik meg, mert az alapító a költségvetési szerv útján ellátott közfeladatot</w:t>
      </w:r>
    </w:p>
    <w:p w:rsidR="00FD1B87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a) az alapító közvetett vagy közvetlen, legalább többségi befolyása alatt álló, vagy</w:t>
      </w:r>
    </w:p>
    <w:p w:rsidR="00FD1B87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b) az államháztartásról szóló törvény szerint az alapításra jogosult szerv által alapított és annak közvetett vagy közvetlen, legalább többségi befolyása alatt álló</w:t>
      </w:r>
      <w:r w:rsidRPr="003F5471">
        <w:rPr>
          <w:sz w:val="19"/>
          <w:szCs w:val="19"/>
        </w:rPr>
        <w:tab/>
        <w:t xml:space="preserve"> </w:t>
      </w:r>
      <w:r w:rsidRPr="003F5471">
        <w:rPr>
          <w:sz w:val="19"/>
          <w:szCs w:val="19"/>
        </w:rPr>
        <w:br/>
        <w:t>gazdasági társaság utódszervezet vagy alapítvány részére adja át közfeladat-ellátási és továbbfoglalkoztatási kötelezettséggel, a közalkalmazotti jogviszony megszűnik, és a megszűnését követő nappal az új munkáltatóval munkaviszony létesül. Ebben az esetben az átadó és átvevő munkáltatók tájékoztatási kötelezettsége kizárólag a (2) és (3) bekezdésben foglaltakra kiterjedően áll fenn. A munkaviszony tartalmi elemeit az e bekezdésben foglaltak szerint adott tájékoztatás és a 25/B. § rendelkezései alapján kell meghatározni és legkésőbb az átadás napjáig írásba foglalni.</w:t>
      </w:r>
    </w:p>
    <w:p w:rsidR="00FD1B87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25/B. § (1) Ha a közalkalmazott az átvevő munkáltatónál történő további foglalkoztatásához hozzájárul, az átvevő munkáltató köteles a közalkalmazottal munkaszerződést kötni. A munkaszerződés megkötése során az átvevő munkáltatót köti a 25/A. § (3) és (4) bekezdése alapján adott tájékoztatás, az abban foglaltaktól csak a közalkalmazott kifejezett hozzájárulásával lehet eltérni. Az átadó munkáltató az átadás napjával köteles írásban értesíteni a közalkalmazottat a közalkalmazotti jogviszony 25/A. § (1) bekezdése szerinti megszűnéséről.</w:t>
      </w:r>
    </w:p>
    <w:p w:rsidR="00FD1B87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(2) Ha az átvevő munkáltatónál munkaviszony létesül, a munkaszerződés alapján a közalkalmazott munkabére (alapbérének, bérpótlékainak és egyéb bérelemeinek együttes összege) nem lehet alacsonyabb mértékű, mint az átadást megelőzően irányadó illetményének és a jogszabály, valamint kollektív szerződés alapján járó illetménypótlékainak együttes összege, kivéve, ha valamely közalkalmazotti illetménypótlék megállapításának alapjául szolgáló körülmény a munkaszerződés megkötését követően már nem áll fenn. Az alapbérbe a közalkalmazotti illetménypótlékok beépíthetőek.</w:t>
      </w:r>
    </w:p>
    <w:p w:rsidR="00FD1B87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(3) Határozatlan időtartamú közalkalmazotti jogviszony esetén - eltérő törvényi rendelkezés hiányában - az átvevő munkáltatónál határozatlan időtartamú jogviszonyt kell létesíteni. Teljes munkaidőben történő foglalkoztatás esetén az átvevő munkáltatónál teljes munkaidős jogviszonyt kell létesíteni. Az átvevő munkáltatónál létesítendő jogviszony tekintetében próbaidő nem köthető ki.</w:t>
      </w:r>
    </w:p>
    <w:p w:rsidR="00FD1B87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(4) Az átvevő munkáltatóval létesített munkaviszonyra az Mt. rendelkezéseit kell alkalmazni azzal az eltéréssel, hogy a közalkalmazottnak az átadó munkáltatónál közalkalmazotti jogviszonyként elismert idejét úgy kell tekinteni, mintha azt az átvevő munkáltatónál töltötte volna el.</w:t>
      </w:r>
    </w:p>
    <w:p w:rsidR="005143A4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(5) Ha a munkaszerződés megkötésével létesített jogviszony megszűnése vagy megszüntetése esetén a közalkalmazottat felmondási idő, valamint végkielégítés illeti meg, annak mértékét az átadó és az átvevő munkáltatónál jogviszonyban töltött idő együttes tartamának figyelembevételével, a jogviszonyra irányadó szabályok alapján kell megállapítani. Ettől eltérően a felmondási időt, valamint a végkielégítés mértékét az átadó és az átvevő munkáltatónál jogviszonyban töltött idő együttes tartamának figyelembevételével és e törvénynek az átadás napján hatályos szabályai szerint kell megállapítani, ha az a közalkalmazottra nézve kedvezőbb.</w:t>
      </w:r>
    </w:p>
    <w:p w:rsidR="00FD1B87" w:rsidRPr="003F5471" w:rsidRDefault="00FD1B87" w:rsidP="00FD1B87">
      <w:pPr>
        <w:jc w:val="both"/>
        <w:rPr>
          <w:sz w:val="19"/>
          <w:szCs w:val="19"/>
        </w:rPr>
      </w:pPr>
      <w:r w:rsidRPr="003F5471">
        <w:rPr>
          <w:sz w:val="19"/>
          <w:szCs w:val="19"/>
        </w:rPr>
        <w:t>37. § (2) bekezdés c) pont Nem jogosult végkielégítésre a közalkalmazott, ha felmentésére - az egészségügyi okot kivéve - tartós alkalmatlansága vagy nem megfelelő munkavégzése miatt került sor. Nem jár továbbá végkielégítés a közalkalmazottnak, ha közalkalmazotti jogviszonya a 25/A. § (7) bekezdése vagy a 25/C. § (12) bekezdése szerint alakult át.</w:t>
      </w:r>
    </w:p>
    <w:p w:rsidR="00702F0F" w:rsidRPr="003F5471" w:rsidRDefault="00702F0F" w:rsidP="00702F0F">
      <w:pPr>
        <w:jc w:val="both"/>
        <w:rPr>
          <w:sz w:val="19"/>
          <w:szCs w:val="19"/>
        </w:rPr>
      </w:pPr>
    </w:p>
    <w:sectPr w:rsidR="00702F0F" w:rsidRPr="003F5471" w:rsidSect="00BA757B"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16" w:rsidRDefault="00A32916" w:rsidP="005143A4">
      <w:pPr>
        <w:spacing w:after="0" w:line="240" w:lineRule="auto"/>
      </w:pPr>
      <w:r>
        <w:separator/>
      </w:r>
    </w:p>
  </w:endnote>
  <w:endnote w:type="continuationSeparator" w:id="0">
    <w:p w:rsidR="00A32916" w:rsidRDefault="00A32916" w:rsidP="0051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757976"/>
      <w:docPartObj>
        <w:docPartGallery w:val="Page Numbers (Bottom of Page)"/>
        <w:docPartUnique/>
      </w:docPartObj>
    </w:sdtPr>
    <w:sdtEndPr>
      <w:rPr>
        <w:rFonts w:ascii="Times" w:hAnsi="Times"/>
        <w:sz w:val="20"/>
        <w:szCs w:val="20"/>
      </w:rPr>
    </w:sdtEndPr>
    <w:sdtContent>
      <w:p w:rsidR="005143A4" w:rsidRPr="005143A4" w:rsidRDefault="005143A4">
        <w:pPr>
          <w:pStyle w:val="llb"/>
          <w:jc w:val="right"/>
          <w:rPr>
            <w:rFonts w:ascii="Times" w:hAnsi="Times"/>
            <w:sz w:val="20"/>
            <w:szCs w:val="20"/>
          </w:rPr>
        </w:pPr>
        <w:r w:rsidRPr="005143A4">
          <w:rPr>
            <w:rFonts w:ascii="Times" w:hAnsi="Times"/>
            <w:sz w:val="20"/>
            <w:szCs w:val="20"/>
          </w:rPr>
          <w:fldChar w:fldCharType="begin"/>
        </w:r>
        <w:r w:rsidRPr="005143A4">
          <w:rPr>
            <w:rFonts w:ascii="Times" w:hAnsi="Times"/>
            <w:sz w:val="20"/>
            <w:szCs w:val="20"/>
          </w:rPr>
          <w:instrText>PAGE   \* MERGEFORMAT</w:instrText>
        </w:r>
        <w:r w:rsidRPr="005143A4">
          <w:rPr>
            <w:rFonts w:ascii="Times" w:hAnsi="Times"/>
            <w:sz w:val="20"/>
            <w:szCs w:val="20"/>
          </w:rPr>
          <w:fldChar w:fldCharType="separate"/>
        </w:r>
        <w:r w:rsidR="00761020">
          <w:rPr>
            <w:rFonts w:ascii="Times" w:hAnsi="Times"/>
            <w:noProof/>
            <w:sz w:val="20"/>
            <w:szCs w:val="20"/>
          </w:rPr>
          <w:t>2</w:t>
        </w:r>
        <w:r w:rsidRPr="005143A4">
          <w:rPr>
            <w:rFonts w:ascii="Times" w:hAnsi="Times"/>
            <w:sz w:val="20"/>
            <w:szCs w:val="20"/>
          </w:rPr>
          <w:fldChar w:fldCharType="end"/>
        </w:r>
      </w:p>
    </w:sdtContent>
  </w:sdt>
  <w:p w:rsidR="005143A4" w:rsidRDefault="00514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16" w:rsidRDefault="00A32916" w:rsidP="005143A4">
      <w:pPr>
        <w:spacing w:after="0" w:line="240" w:lineRule="auto"/>
      </w:pPr>
      <w:r>
        <w:separator/>
      </w:r>
    </w:p>
  </w:footnote>
  <w:footnote w:type="continuationSeparator" w:id="0">
    <w:p w:rsidR="00A32916" w:rsidRDefault="00A32916" w:rsidP="0051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01ECB"/>
    <w:multiLevelType w:val="hybridMultilevel"/>
    <w:tmpl w:val="EC14457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20AB7"/>
    <w:multiLevelType w:val="hybridMultilevel"/>
    <w:tmpl w:val="66BEFD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F"/>
    <w:rsid w:val="00080D5D"/>
    <w:rsid w:val="002359D6"/>
    <w:rsid w:val="00307D72"/>
    <w:rsid w:val="003F5471"/>
    <w:rsid w:val="00417CFA"/>
    <w:rsid w:val="005143A4"/>
    <w:rsid w:val="005975B8"/>
    <w:rsid w:val="005A23DE"/>
    <w:rsid w:val="0065099F"/>
    <w:rsid w:val="00702F0F"/>
    <w:rsid w:val="00761020"/>
    <w:rsid w:val="007C6692"/>
    <w:rsid w:val="008C3311"/>
    <w:rsid w:val="009618F9"/>
    <w:rsid w:val="00A32916"/>
    <w:rsid w:val="00A83A04"/>
    <w:rsid w:val="00B37514"/>
    <w:rsid w:val="00BA757B"/>
    <w:rsid w:val="00C236FF"/>
    <w:rsid w:val="00D109DC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30409-9F5E-4375-A6A6-80B438E8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D7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D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D7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1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3A4"/>
  </w:style>
  <w:style w:type="paragraph" w:styleId="llb">
    <w:name w:val="footer"/>
    <w:basedOn w:val="Norml"/>
    <w:link w:val="llbChar"/>
    <w:uiPriority w:val="99"/>
    <w:unhideWhenUsed/>
    <w:rsid w:val="0051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3A4"/>
  </w:style>
  <w:style w:type="character" w:customStyle="1" w:styleId="chapter1">
    <w:name w:val="chapter1"/>
    <w:basedOn w:val="Bekezdsalapbettpusa"/>
    <w:rsid w:val="005A23DE"/>
  </w:style>
  <w:style w:type="character" w:styleId="Hiperhivatkozs">
    <w:name w:val="Hyperlink"/>
    <w:basedOn w:val="Bekezdsalapbettpusa"/>
    <w:uiPriority w:val="99"/>
    <w:unhideWhenUsed/>
    <w:rsid w:val="003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7120.381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42941.377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Gál Ibolya</dc:creator>
  <cp:keywords/>
  <dc:description/>
  <cp:lastModifiedBy>Váginé Varga Zsuzsa</cp:lastModifiedBy>
  <cp:revision>2</cp:revision>
  <cp:lastPrinted>2020-06-03T09:08:00Z</cp:lastPrinted>
  <dcterms:created xsi:type="dcterms:W3CDTF">2020-06-03T09:09:00Z</dcterms:created>
  <dcterms:modified xsi:type="dcterms:W3CDTF">2020-06-03T09:09:00Z</dcterms:modified>
</cp:coreProperties>
</file>